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46F" w:rsidRPr="00522078" w:rsidRDefault="00522078" w:rsidP="00522078">
      <w:pPr>
        <w:pStyle w:val="ListParagraph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522078">
        <w:rPr>
          <w:b/>
          <w:sz w:val="28"/>
          <w:szCs w:val="28"/>
        </w:rPr>
        <w:t>ROLES OF TITLE IX GRIEVANCE PROCESS PARTICIPANTS</w:t>
      </w:r>
    </w:p>
    <w:p w:rsidR="00522078" w:rsidRPr="001409A4" w:rsidRDefault="00522078" w:rsidP="00522078">
      <w:pPr>
        <w:pStyle w:val="ListParagraph"/>
        <w:ind w:left="1440"/>
        <w:rPr>
          <w:sz w:val="20"/>
          <w:szCs w:val="20"/>
        </w:rPr>
      </w:pP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5310"/>
        <w:gridCol w:w="5580"/>
      </w:tblGrid>
      <w:tr w:rsidR="00CA12F8" w:rsidRPr="001409A4" w:rsidTr="00A04D37">
        <w:tc>
          <w:tcPr>
            <w:tcW w:w="5310" w:type="dxa"/>
          </w:tcPr>
          <w:p w:rsidR="00CA12F8" w:rsidRDefault="00CA12F8" w:rsidP="008A09FC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1409A4">
              <w:rPr>
                <w:b/>
                <w:sz w:val="20"/>
                <w:szCs w:val="20"/>
              </w:rPr>
              <w:t>Title IX Coordinator</w:t>
            </w:r>
          </w:p>
          <w:p w:rsidR="00AB050A" w:rsidRPr="001409A4" w:rsidRDefault="00AB050A" w:rsidP="008A09FC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  <w:p w:rsidR="001409A4" w:rsidRPr="001409A4" w:rsidRDefault="001409A4" w:rsidP="00A1335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Coordinates</w:t>
            </w:r>
            <w:r w:rsidRPr="001409A4">
              <w:rPr>
                <w:sz w:val="20"/>
                <w:szCs w:val="20"/>
              </w:rPr>
              <w:t xml:space="preserve"> Title IX efforts for the college, including</w:t>
            </w:r>
            <w:r w:rsidR="00A13355">
              <w:rPr>
                <w:sz w:val="20"/>
                <w:szCs w:val="20"/>
              </w:rPr>
              <w:t>, but not limited to</w:t>
            </w:r>
            <w:r w:rsidRPr="001409A4">
              <w:rPr>
                <w:sz w:val="20"/>
                <w:szCs w:val="20"/>
              </w:rPr>
              <w:t xml:space="preserve"> the </w:t>
            </w:r>
            <w:r w:rsidR="00A13355">
              <w:rPr>
                <w:sz w:val="20"/>
                <w:szCs w:val="20"/>
              </w:rPr>
              <w:t>setting up and implementing</w:t>
            </w:r>
            <w:r w:rsidRPr="001409A4">
              <w:rPr>
                <w:sz w:val="20"/>
                <w:szCs w:val="20"/>
              </w:rPr>
              <w:t xml:space="preserve"> live hearings</w:t>
            </w:r>
            <w:r w:rsidR="00A13355">
              <w:rPr>
                <w:sz w:val="20"/>
                <w:szCs w:val="20"/>
              </w:rPr>
              <w:t>, training, and related compliance matters</w:t>
            </w:r>
            <w:r w:rsidRPr="001409A4">
              <w:rPr>
                <w:sz w:val="20"/>
                <w:szCs w:val="20"/>
              </w:rPr>
              <w:t xml:space="preserve">. </w:t>
            </w:r>
          </w:p>
          <w:p w:rsidR="00A13355" w:rsidRDefault="00A13355" w:rsidP="001409A4">
            <w:pPr>
              <w:rPr>
                <w:sz w:val="20"/>
                <w:szCs w:val="20"/>
              </w:rPr>
            </w:pPr>
          </w:p>
          <w:p w:rsidR="001409A4" w:rsidRPr="001409A4" w:rsidRDefault="001409A4" w:rsidP="001409A4">
            <w:pPr>
              <w:rPr>
                <w:sz w:val="20"/>
                <w:szCs w:val="20"/>
              </w:rPr>
            </w:pPr>
            <w:r w:rsidRPr="001409A4">
              <w:rPr>
                <w:sz w:val="20"/>
                <w:szCs w:val="20"/>
              </w:rPr>
              <w:t>Specific duties:</w:t>
            </w:r>
          </w:p>
          <w:p w:rsidR="001409A4" w:rsidRPr="001409A4" w:rsidRDefault="001409A4" w:rsidP="00A13355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  <w:szCs w:val="20"/>
              </w:rPr>
            </w:pPr>
            <w:r w:rsidRPr="001409A4">
              <w:rPr>
                <w:sz w:val="20"/>
                <w:szCs w:val="20"/>
              </w:rPr>
              <w:t>Intakes reported sexual harassment complaints</w:t>
            </w:r>
          </w:p>
          <w:p w:rsidR="001409A4" w:rsidRPr="001409A4" w:rsidRDefault="001409A4" w:rsidP="00A13355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  <w:szCs w:val="20"/>
              </w:rPr>
            </w:pPr>
            <w:r w:rsidRPr="001409A4">
              <w:rPr>
                <w:sz w:val="20"/>
                <w:szCs w:val="20"/>
              </w:rPr>
              <w:t>Responds promptly when there is actual knowledge of an allegation</w:t>
            </w:r>
            <w:r w:rsidR="00A13355" w:rsidRPr="001409A4">
              <w:rPr>
                <w:sz w:val="20"/>
                <w:szCs w:val="20"/>
              </w:rPr>
              <w:t xml:space="preserve"> to sex-based discrimination matters under federal Title IX regulations, Violence Against Women’s Act (VAWA), and Clery</w:t>
            </w:r>
          </w:p>
          <w:p w:rsidR="001409A4" w:rsidRPr="001409A4" w:rsidRDefault="001409A4" w:rsidP="00A13355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  <w:szCs w:val="20"/>
              </w:rPr>
            </w:pPr>
            <w:r w:rsidRPr="001409A4">
              <w:rPr>
                <w:sz w:val="20"/>
                <w:szCs w:val="20"/>
              </w:rPr>
              <w:t>Confidentially discuss</w:t>
            </w:r>
            <w:r w:rsidR="00A13355">
              <w:rPr>
                <w:sz w:val="20"/>
                <w:szCs w:val="20"/>
              </w:rPr>
              <w:t>es</w:t>
            </w:r>
            <w:r w:rsidRPr="001409A4">
              <w:rPr>
                <w:sz w:val="20"/>
                <w:szCs w:val="20"/>
              </w:rPr>
              <w:t xml:space="preserve"> available options to the Complainant, provide supportive measures to the Complainant and Respondent upon request or according to their wish</w:t>
            </w:r>
            <w:r w:rsidR="00A13355">
              <w:rPr>
                <w:sz w:val="20"/>
                <w:szCs w:val="20"/>
              </w:rPr>
              <w:t>es</w:t>
            </w:r>
          </w:p>
          <w:p w:rsidR="001409A4" w:rsidRPr="00A13355" w:rsidRDefault="001409A4" w:rsidP="00A13355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  <w:szCs w:val="20"/>
              </w:rPr>
            </w:pPr>
            <w:r w:rsidRPr="00A13355">
              <w:rPr>
                <w:sz w:val="20"/>
                <w:szCs w:val="20"/>
              </w:rPr>
              <w:t>Explain</w:t>
            </w:r>
            <w:r w:rsidR="00A13355" w:rsidRPr="00A13355">
              <w:rPr>
                <w:sz w:val="20"/>
                <w:szCs w:val="20"/>
              </w:rPr>
              <w:t>s</w:t>
            </w:r>
            <w:r w:rsidRPr="00A13355">
              <w:rPr>
                <w:sz w:val="20"/>
                <w:szCs w:val="20"/>
              </w:rPr>
              <w:t xml:space="preserve"> </w:t>
            </w:r>
            <w:r w:rsidR="00A13355" w:rsidRPr="00A13355">
              <w:rPr>
                <w:sz w:val="20"/>
                <w:szCs w:val="20"/>
              </w:rPr>
              <w:t>g</w:t>
            </w:r>
            <w:r w:rsidRPr="00A13355">
              <w:rPr>
                <w:sz w:val="20"/>
                <w:szCs w:val="20"/>
              </w:rPr>
              <w:t xml:space="preserve">rievance </w:t>
            </w:r>
            <w:r w:rsidR="00A13355" w:rsidRPr="00A13355">
              <w:rPr>
                <w:sz w:val="20"/>
                <w:szCs w:val="20"/>
              </w:rPr>
              <w:t>p</w:t>
            </w:r>
            <w:r w:rsidRPr="00A13355">
              <w:rPr>
                <w:sz w:val="20"/>
                <w:szCs w:val="20"/>
              </w:rPr>
              <w:t>rocess</w:t>
            </w:r>
            <w:r w:rsidR="00A13355" w:rsidRPr="00A13355">
              <w:rPr>
                <w:sz w:val="20"/>
                <w:szCs w:val="20"/>
              </w:rPr>
              <w:t xml:space="preserve">. </w:t>
            </w:r>
            <w:r w:rsidR="00A13355">
              <w:rPr>
                <w:sz w:val="20"/>
                <w:szCs w:val="20"/>
              </w:rPr>
              <w:t>W</w:t>
            </w:r>
            <w:r w:rsidRPr="00A13355">
              <w:rPr>
                <w:sz w:val="20"/>
                <w:szCs w:val="20"/>
              </w:rPr>
              <w:t xml:space="preserve">here </w:t>
            </w:r>
            <w:r w:rsidR="00A13355">
              <w:rPr>
                <w:sz w:val="20"/>
                <w:szCs w:val="20"/>
              </w:rPr>
              <w:t>Complainant</w:t>
            </w:r>
            <w:r w:rsidRPr="00A13355">
              <w:rPr>
                <w:sz w:val="20"/>
                <w:szCs w:val="20"/>
              </w:rPr>
              <w:t xml:space="preserve"> doesn’t file a formal complaint, </w:t>
            </w:r>
            <w:r w:rsidR="00A13355">
              <w:rPr>
                <w:sz w:val="20"/>
                <w:szCs w:val="20"/>
              </w:rPr>
              <w:t>the</w:t>
            </w:r>
            <w:r w:rsidRPr="00A13355">
              <w:rPr>
                <w:sz w:val="20"/>
                <w:szCs w:val="20"/>
              </w:rPr>
              <w:t xml:space="preserve"> Title IX Coordinator m</w:t>
            </w:r>
            <w:r w:rsidR="00A13355">
              <w:rPr>
                <w:sz w:val="20"/>
                <w:szCs w:val="20"/>
              </w:rPr>
              <w:t>ay</w:t>
            </w:r>
            <w:r w:rsidRPr="00A13355">
              <w:rPr>
                <w:sz w:val="20"/>
                <w:szCs w:val="20"/>
              </w:rPr>
              <w:t xml:space="preserve"> initiate </w:t>
            </w:r>
            <w:r w:rsidR="00A13355">
              <w:rPr>
                <w:sz w:val="20"/>
                <w:szCs w:val="20"/>
              </w:rPr>
              <w:t xml:space="preserve">the </w:t>
            </w:r>
            <w:r w:rsidRPr="00A13355">
              <w:rPr>
                <w:sz w:val="20"/>
                <w:szCs w:val="20"/>
              </w:rPr>
              <w:t>grievance procedure on their own given the circumstances.</w:t>
            </w:r>
          </w:p>
          <w:p w:rsidR="001409A4" w:rsidRDefault="001409A4" w:rsidP="00A13355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  <w:szCs w:val="20"/>
              </w:rPr>
            </w:pPr>
            <w:r w:rsidRPr="00A13355">
              <w:rPr>
                <w:sz w:val="20"/>
                <w:szCs w:val="20"/>
              </w:rPr>
              <w:t>Assigns complaints to an investigator</w:t>
            </w:r>
            <w:r w:rsidR="00A13355" w:rsidRPr="00A13355">
              <w:rPr>
                <w:sz w:val="20"/>
                <w:szCs w:val="20"/>
              </w:rPr>
              <w:t xml:space="preserve">; Assigns an advisor of choice to the </w:t>
            </w:r>
            <w:r w:rsidR="00A13355">
              <w:rPr>
                <w:sz w:val="20"/>
                <w:szCs w:val="20"/>
              </w:rPr>
              <w:t>primary parties</w:t>
            </w:r>
          </w:p>
          <w:p w:rsidR="0069033D" w:rsidRPr="00A13355" w:rsidRDefault="0069033D" w:rsidP="00A13355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Accepts the Investigator reports and submits them to the Decision-maker</w:t>
            </w:r>
          </w:p>
          <w:p w:rsidR="001409A4" w:rsidRPr="001409A4" w:rsidRDefault="001409A4" w:rsidP="00A13355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  <w:szCs w:val="20"/>
              </w:rPr>
            </w:pPr>
            <w:r w:rsidRPr="001409A4">
              <w:rPr>
                <w:sz w:val="20"/>
                <w:szCs w:val="20"/>
              </w:rPr>
              <w:t>Accepts notice from Complainant wishing to dismiss a complaint</w:t>
            </w:r>
            <w:r w:rsidR="00A13355">
              <w:rPr>
                <w:sz w:val="20"/>
                <w:szCs w:val="20"/>
              </w:rPr>
              <w:t xml:space="preserve"> (if this occurs)</w:t>
            </w:r>
          </w:p>
          <w:p w:rsidR="001409A4" w:rsidRPr="001409A4" w:rsidRDefault="001409A4" w:rsidP="00A13355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  <w:szCs w:val="20"/>
              </w:rPr>
            </w:pPr>
            <w:r w:rsidRPr="001409A4">
              <w:rPr>
                <w:sz w:val="20"/>
                <w:szCs w:val="20"/>
              </w:rPr>
              <w:t xml:space="preserve">Carries out the remedies contained in the written </w:t>
            </w:r>
            <w:r w:rsidR="00A13355">
              <w:rPr>
                <w:sz w:val="20"/>
                <w:szCs w:val="20"/>
              </w:rPr>
              <w:t>determination</w:t>
            </w:r>
            <w:r w:rsidRPr="001409A4">
              <w:rPr>
                <w:sz w:val="20"/>
                <w:szCs w:val="20"/>
              </w:rPr>
              <w:t xml:space="preserve"> issued by the Decision-maker. </w:t>
            </w:r>
          </w:p>
          <w:p w:rsidR="001409A4" w:rsidRPr="001409A4" w:rsidRDefault="001409A4" w:rsidP="00A13355">
            <w:pPr>
              <w:pStyle w:val="ListParagraph"/>
              <w:numPr>
                <w:ilvl w:val="0"/>
                <w:numId w:val="17"/>
              </w:numPr>
              <w:ind w:left="342"/>
              <w:rPr>
                <w:sz w:val="20"/>
                <w:szCs w:val="20"/>
              </w:rPr>
            </w:pPr>
            <w:r w:rsidRPr="001409A4">
              <w:rPr>
                <w:sz w:val="20"/>
                <w:szCs w:val="20"/>
              </w:rPr>
              <w:t>Officially keeps all records.</w:t>
            </w:r>
          </w:p>
          <w:p w:rsidR="00CC316B" w:rsidRPr="001409A4" w:rsidRDefault="00456C69" w:rsidP="00A13355">
            <w:pPr>
              <w:pStyle w:val="ListParagraph"/>
              <w:ind w:left="678"/>
              <w:rPr>
                <w:sz w:val="20"/>
                <w:szCs w:val="20"/>
              </w:rPr>
            </w:pPr>
            <w:r w:rsidRPr="001409A4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</w:tcPr>
          <w:p w:rsidR="00CA12F8" w:rsidRPr="001409A4" w:rsidRDefault="00CA12F8" w:rsidP="001D1F2C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1409A4">
              <w:rPr>
                <w:b/>
                <w:sz w:val="20"/>
                <w:szCs w:val="20"/>
              </w:rPr>
              <w:t>Title IX Investigator</w:t>
            </w:r>
          </w:p>
          <w:p w:rsidR="00103CAE" w:rsidRPr="001409A4" w:rsidRDefault="00103CAE" w:rsidP="00103CAE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103CAE" w:rsidRPr="001409A4" w:rsidRDefault="00103CAE" w:rsidP="00103CAE">
            <w:pPr>
              <w:rPr>
                <w:sz w:val="20"/>
                <w:szCs w:val="20"/>
              </w:rPr>
            </w:pPr>
            <w:r w:rsidRPr="001409A4">
              <w:rPr>
                <w:sz w:val="20"/>
                <w:szCs w:val="20"/>
              </w:rPr>
              <w:t xml:space="preserve">Investigates the allegations made in a formal complaint and creates investigative reports </w:t>
            </w:r>
            <w:r w:rsidR="001D1F2C" w:rsidRPr="001409A4">
              <w:rPr>
                <w:sz w:val="20"/>
                <w:szCs w:val="20"/>
              </w:rPr>
              <w:t xml:space="preserve">based </w:t>
            </w:r>
            <w:r w:rsidRPr="001409A4">
              <w:rPr>
                <w:sz w:val="20"/>
                <w:szCs w:val="20"/>
              </w:rPr>
              <w:t>on relevant evidence</w:t>
            </w:r>
            <w:r w:rsidR="003C7526" w:rsidRPr="001409A4">
              <w:rPr>
                <w:sz w:val="20"/>
                <w:szCs w:val="20"/>
              </w:rPr>
              <w:t xml:space="preserve">. </w:t>
            </w:r>
          </w:p>
          <w:p w:rsidR="003C7526" w:rsidRPr="001409A4" w:rsidRDefault="003C7526" w:rsidP="00103CAE">
            <w:pPr>
              <w:rPr>
                <w:sz w:val="20"/>
                <w:szCs w:val="20"/>
              </w:rPr>
            </w:pPr>
          </w:p>
          <w:p w:rsidR="003C7526" w:rsidRPr="001409A4" w:rsidRDefault="003C7526" w:rsidP="00103CAE">
            <w:pPr>
              <w:rPr>
                <w:sz w:val="20"/>
                <w:szCs w:val="20"/>
              </w:rPr>
            </w:pPr>
            <w:r w:rsidRPr="001409A4">
              <w:rPr>
                <w:sz w:val="20"/>
                <w:szCs w:val="20"/>
              </w:rPr>
              <w:t>Specific duties:</w:t>
            </w:r>
          </w:p>
          <w:p w:rsidR="00103CAE" w:rsidRDefault="003C7526" w:rsidP="00A13355">
            <w:pPr>
              <w:pStyle w:val="ListParagraph"/>
              <w:numPr>
                <w:ilvl w:val="0"/>
                <w:numId w:val="10"/>
              </w:numPr>
              <w:ind w:left="426"/>
              <w:rPr>
                <w:sz w:val="20"/>
                <w:szCs w:val="20"/>
              </w:rPr>
            </w:pPr>
            <w:r w:rsidRPr="00AB050A">
              <w:rPr>
                <w:sz w:val="20"/>
                <w:szCs w:val="20"/>
              </w:rPr>
              <w:t>Conduct</w:t>
            </w:r>
            <w:r w:rsidR="00AB050A" w:rsidRPr="00AB050A">
              <w:rPr>
                <w:sz w:val="20"/>
                <w:szCs w:val="20"/>
              </w:rPr>
              <w:t>s</w:t>
            </w:r>
            <w:r w:rsidRPr="00AB050A">
              <w:rPr>
                <w:sz w:val="20"/>
                <w:szCs w:val="20"/>
              </w:rPr>
              <w:t xml:space="preserve"> and foster</w:t>
            </w:r>
            <w:r w:rsidR="00AB050A" w:rsidRPr="00AB050A">
              <w:rPr>
                <w:sz w:val="20"/>
                <w:szCs w:val="20"/>
              </w:rPr>
              <w:t>s</w:t>
            </w:r>
            <w:r w:rsidRPr="00AB050A">
              <w:rPr>
                <w:sz w:val="20"/>
                <w:szCs w:val="20"/>
              </w:rPr>
              <w:t xml:space="preserve"> impartial inquiries in an objective, respectful manner during the investigation without reflection of</w:t>
            </w:r>
            <w:r w:rsidR="00103CAE" w:rsidRPr="00AB050A">
              <w:rPr>
                <w:sz w:val="20"/>
                <w:szCs w:val="20"/>
              </w:rPr>
              <w:t xml:space="preserve"> bias or conflict of interest </w:t>
            </w:r>
          </w:p>
          <w:p w:rsidR="0069033D" w:rsidRPr="00AB050A" w:rsidRDefault="0069033D" w:rsidP="00A13355">
            <w:pPr>
              <w:pStyle w:val="ListParagraph"/>
              <w:numPr>
                <w:ilvl w:val="0"/>
                <w:numId w:val="10"/>
              </w:num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Submits Complainant, Respondent and Witness Statements; and documented evidence to the Title </w:t>
            </w:r>
            <w:proofErr w:type="spellStart"/>
            <w:r>
              <w:rPr>
                <w:sz w:val="20"/>
                <w:szCs w:val="20"/>
              </w:rPr>
              <w:t>iX</w:t>
            </w:r>
            <w:proofErr w:type="spellEnd"/>
            <w:r>
              <w:rPr>
                <w:sz w:val="20"/>
                <w:szCs w:val="20"/>
              </w:rPr>
              <w:t xml:space="preserve"> Coordinator</w:t>
            </w:r>
          </w:p>
          <w:p w:rsidR="00CA12F8" w:rsidRPr="001409A4" w:rsidRDefault="00CA12F8" w:rsidP="00046D4E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CA12F8" w:rsidRPr="001409A4" w:rsidRDefault="00CA12F8" w:rsidP="00046D4E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CA12F8" w:rsidRPr="001409A4" w:rsidRDefault="00CA12F8" w:rsidP="00046D4E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CA12F8" w:rsidRPr="001409A4" w:rsidRDefault="00CA12F8" w:rsidP="00046D4E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CA12F8" w:rsidRPr="001409A4" w:rsidRDefault="00CA12F8" w:rsidP="00046D4E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CA12F8" w:rsidRPr="001409A4" w:rsidRDefault="00CA12F8" w:rsidP="00046D4E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CA12F8" w:rsidRPr="001409A4" w:rsidRDefault="00CA12F8" w:rsidP="00046D4E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CA12F8" w:rsidTr="00AB050A">
        <w:trPr>
          <w:trHeight w:val="6011"/>
        </w:trPr>
        <w:tc>
          <w:tcPr>
            <w:tcW w:w="5310" w:type="dxa"/>
          </w:tcPr>
          <w:p w:rsidR="00CA12F8" w:rsidRDefault="00CA12F8" w:rsidP="003C7526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B90B3E">
              <w:rPr>
                <w:b/>
                <w:sz w:val="20"/>
                <w:szCs w:val="20"/>
              </w:rPr>
              <w:t>Title IX Decision-maker</w:t>
            </w:r>
          </w:p>
          <w:p w:rsidR="00A04D37" w:rsidRPr="00B90B3E" w:rsidRDefault="00A04D37" w:rsidP="003C7526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  <w:p w:rsidR="00B90B3E" w:rsidRPr="00B90B3E" w:rsidRDefault="00B90B3E" w:rsidP="009627FE">
            <w:pPr>
              <w:rPr>
                <w:sz w:val="20"/>
                <w:szCs w:val="20"/>
              </w:rPr>
            </w:pPr>
            <w:r w:rsidRPr="00B90B3E">
              <w:rPr>
                <w:sz w:val="20"/>
                <w:szCs w:val="20"/>
              </w:rPr>
              <w:t xml:space="preserve">Oversees </w:t>
            </w:r>
            <w:r w:rsidR="007E4317">
              <w:rPr>
                <w:sz w:val="20"/>
                <w:szCs w:val="20"/>
              </w:rPr>
              <w:t xml:space="preserve">and conducts </w:t>
            </w:r>
            <w:r w:rsidRPr="00B90B3E">
              <w:rPr>
                <w:sz w:val="20"/>
                <w:szCs w:val="20"/>
              </w:rPr>
              <w:t>the hearing</w:t>
            </w:r>
            <w:r w:rsidR="007E4317">
              <w:rPr>
                <w:sz w:val="20"/>
                <w:szCs w:val="20"/>
              </w:rPr>
              <w:t>/adjudication and/</w:t>
            </w:r>
            <w:r w:rsidR="00382297">
              <w:rPr>
                <w:sz w:val="20"/>
                <w:szCs w:val="20"/>
              </w:rPr>
              <w:t xml:space="preserve">or appeals </w:t>
            </w:r>
            <w:r w:rsidRPr="00B90B3E">
              <w:rPr>
                <w:sz w:val="20"/>
                <w:szCs w:val="20"/>
              </w:rPr>
              <w:t>process</w:t>
            </w:r>
            <w:r w:rsidR="007E4317">
              <w:rPr>
                <w:sz w:val="20"/>
                <w:szCs w:val="20"/>
              </w:rPr>
              <w:t>es</w:t>
            </w:r>
            <w:r w:rsidRPr="00B90B3E">
              <w:rPr>
                <w:sz w:val="20"/>
                <w:szCs w:val="20"/>
              </w:rPr>
              <w:t>.</w:t>
            </w:r>
          </w:p>
          <w:p w:rsidR="009627FE" w:rsidRPr="00B90B3E" w:rsidRDefault="009627FE" w:rsidP="009627FE">
            <w:pPr>
              <w:rPr>
                <w:sz w:val="20"/>
                <w:szCs w:val="20"/>
              </w:rPr>
            </w:pPr>
          </w:p>
          <w:p w:rsidR="009627FE" w:rsidRPr="00B90B3E" w:rsidRDefault="003E4F09" w:rsidP="009627FE">
            <w:pPr>
              <w:rPr>
                <w:sz w:val="20"/>
                <w:szCs w:val="20"/>
              </w:rPr>
            </w:pPr>
            <w:r w:rsidRPr="00B90B3E">
              <w:rPr>
                <w:sz w:val="20"/>
                <w:szCs w:val="20"/>
              </w:rPr>
              <w:t>Specific duties:</w:t>
            </w:r>
            <w:r w:rsidR="009627FE" w:rsidRPr="00B90B3E">
              <w:rPr>
                <w:sz w:val="20"/>
                <w:szCs w:val="20"/>
              </w:rPr>
              <w:t xml:space="preserve"> </w:t>
            </w:r>
          </w:p>
          <w:p w:rsidR="009627FE" w:rsidRPr="00B90B3E" w:rsidRDefault="00DC1380" w:rsidP="007E4317">
            <w:pPr>
              <w:pStyle w:val="ListParagraph"/>
              <w:numPr>
                <w:ilvl w:val="0"/>
                <w:numId w:val="13"/>
              </w:numPr>
              <w:ind w:left="348"/>
              <w:rPr>
                <w:sz w:val="20"/>
                <w:szCs w:val="20"/>
              </w:rPr>
            </w:pPr>
            <w:r w:rsidRPr="00B90B3E">
              <w:rPr>
                <w:sz w:val="20"/>
                <w:szCs w:val="20"/>
              </w:rPr>
              <w:t>D</w:t>
            </w:r>
            <w:r w:rsidR="009627FE" w:rsidRPr="00B90B3E">
              <w:rPr>
                <w:sz w:val="20"/>
                <w:szCs w:val="20"/>
              </w:rPr>
              <w:t>ecide</w:t>
            </w:r>
            <w:r w:rsidRPr="00B90B3E">
              <w:rPr>
                <w:sz w:val="20"/>
                <w:szCs w:val="20"/>
              </w:rPr>
              <w:t>s</w:t>
            </w:r>
            <w:r w:rsidR="009627FE" w:rsidRPr="00B90B3E">
              <w:rPr>
                <w:sz w:val="20"/>
                <w:szCs w:val="20"/>
              </w:rPr>
              <w:t xml:space="preserve"> </w:t>
            </w:r>
            <w:r w:rsidRPr="00B90B3E">
              <w:rPr>
                <w:sz w:val="20"/>
                <w:szCs w:val="20"/>
              </w:rPr>
              <w:t>whether</w:t>
            </w:r>
            <w:r w:rsidR="009627FE" w:rsidRPr="00B90B3E">
              <w:rPr>
                <w:sz w:val="20"/>
                <w:szCs w:val="20"/>
              </w:rPr>
              <w:t xml:space="preserve"> question</w:t>
            </w:r>
            <w:r w:rsidR="00B90B3E" w:rsidRPr="00B90B3E">
              <w:rPr>
                <w:sz w:val="20"/>
                <w:szCs w:val="20"/>
              </w:rPr>
              <w:t>s</w:t>
            </w:r>
            <w:r w:rsidR="009627FE" w:rsidRPr="00B90B3E">
              <w:rPr>
                <w:sz w:val="20"/>
                <w:szCs w:val="20"/>
              </w:rPr>
              <w:t xml:space="preserve"> </w:t>
            </w:r>
            <w:r w:rsidRPr="00B90B3E">
              <w:rPr>
                <w:sz w:val="20"/>
                <w:szCs w:val="20"/>
              </w:rPr>
              <w:t xml:space="preserve">used during the cross-examination process </w:t>
            </w:r>
            <w:r w:rsidR="00B90B3E" w:rsidRPr="00B90B3E">
              <w:rPr>
                <w:sz w:val="20"/>
                <w:szCs w:val="20"/>
              </w:rPr>
              <w:t>are</w:t>
            </w:r>
            <w:r w:rsidR="009627FE" w:rsidRPr="00B90B3E">
              <w:rPr>
                <w:sz w:val="20"/>
                <w:szCs w:val="20"/>
              </w:rPr>
              <w:t xml:space="preserve"> relevant BEFORE </w:t>
            </w:r>
            <w:r w:rsidR="00B90B3E" w:rsidRPr="00B90B3E">
              <w:rPr>
                <w:sz w:val="20"/>
                <w:szCs w:val="20"/>
              </w:rPr>
              <w:t>any</w:t>
            </w:r>
            <w:r w:rsidR="009627FE" w:rsidRPr="00B90B3E">
              <w:rPr>
                <w:sz w:val="20"/>
                <w:szCs w:val="20"/>
              </w:rPr>
              <w:t xml:space="preserve"> party or witness has to </w:t>
            </w:r>
            <w:r w:rsidRPr="00B90B3E">
              <w:rPr>
                <w:sz w:val="20"/>
                <w:szCs w:val="20"/>
              </w:rPr>
              <w:t>respond</w:t>
            </w:r>
            <w:r w:rsidR="009627FE" w:rsidRPr="00B90B3E">
              <w:rPr>
                <w:sz w:val="20"/>
                <w:szCs w:val="20"/>
              </w:rPr>
              <w:t>.</w:t>
            </w:r>
          </w:p>
          <w:p w:rsidR="00382297" w:rsidRDefault="00DC1380" w:rsidP="007E4317">
            <w:pPr>
              <w:pStyle w:val="ListParagraph"/>
              <w:numPr>
                <w:ilvl w:val="0"/>
                <w:numId w:val="13"/>
              </w:numPr>
              <w:ind w:left="348"/>
              <w:rPr>
                <w:sz w:val="20"/>
                <w:szCs w:val="20"/>
              </w:rPr>
            </w:pPr>
            <w:r w:rsidRPr="00382297">
              <w:rPr>
                <w:sz w:val="20"/>
                <w:szCs w:val="20"/>
              </w:rPr>
              <w:t>E</w:t>
            </w:r>
            <w:r w:rsidR="009627FE" w:rsidRPr="00382297">
              <w:rPr>
                <w:sz w:val="20"/>
                <w:szCs w:val="20"/>
              </w:rPr>
              <w:t xml:space="preserve">xcludes </w:t>
            </w:r>
            <w:r w:rsidRPr="00382297">
              <w:rPr>
                <w:sz w:val="20"/>
                <w:szCs w:val="20"/>
              </w:rPr>
              <w:t>a</w:t>
            </w:r>
            <w:r w:rsidR="009627FE" w:rsidRPr="00382297">
              <w:rPr>
                <w:sz w:val="20"/>
                <w:szCs w:val="20"/>
              </w:rPr>
              <w:t xml:space="preserve"> party's or witness's statements </w:t>
            </w:r>
            <w:r w:rsidRPr="00382297">
              <w:rPr>
                <w:sz w:val="20"/>
                <w:szCs w:val="20"/>
              </w:rPr>
              <w:t>in the absence of a party or witness, OR if a party or witness choose to not answer cross-examination questions</w:t>
            </w:r>
            <w:r w:rsidR="00382297">
              <w:rPr>
                <w:sz w:val="20"/>
                <w:szCs w:val="20"/>
              </w:rPr>
              <w:t>.</w:t>
            </w:r>
          </w:p>
          <w:p w:rsidR="007E4317" w:rsidRPr="00B90B3E" w:rsidRDefault="007E4317" w:rsidP="007E4317">
            <w:pPr>
              <w:pStyle w:val="ListParagraph"/>
              <w:numPr>
                <w:ilvl w:val="0"/>
                <w:numId w:val="13"/>
              </w:numPr>
              <w:ind w:left="348"/>
              <w:rPr>
                <w:sz w:val="20"/>
                <w:szCs w:val="20"/>
              </w:rPr>
            </w:pPr>
            <w:r w:rsidRPr="00B90B3E">
              <w:rPr>
                <w:sz w:val="20"/>
                <w:szCs w:val="20"/>
              </w:rPr>
              <w:t xml:space="preserve">If a party reports to hearing without an advisor, HCC will provide an advisor to the party of its own choosing, free of charge, solely </w:t>
            </w:r>
            <w:r>
              <w:rPr>
                <w:sz w:val="20"/>
                <w:szCs w:val="20"/>
              </w:rPr>
              <w:t>to</w:t>
            </w:r>
            <w:r w:rsidRPr="00B90B3E">
              <w:rPr>
                <w:sz w:val="20"/>
                <w:szCs w:val="20"/>
              </w:rPr>
              <w:t xml:space="preserve"> conduct cross-examination on that party's behalf.</w:t>
            </w:r>
          </w:p>
          <w:p w:rsidR="00457373" w:rsidRPr="00382297" w:rsidRDefault="00B90B3E" w:rsidP="007E4317">
            <w:pPr>
              <w:pStyle w:val="ListParagraph"/>
              <w:numPr>
                <w:ilvl w:val="0"/>
                <w:numId w:val="13"/>
              </w:numPr>
              <w:ind w:left="348"/>
              <w:rPr>
                <w:sz w:val="20"/>
                <w:szCs w:val="20"/>
              </w:rPr>
            </w:pPr>
            <w:r w:rsidRPr="00382297">
              <w:rPr>
                <w:sz w:val="20"/>
                <w:szCs w:val="20"/>
              </w:rPr>
              <w:t xml:space="preserve">Evaluates and weighs all relevant evidence, including a party’s or witness’s statements without inference and applies </w:t>
            </w:r>
            <w:r w:rsidR="00456C69" w:rsidRPr="00382297">
              <w:rPr>
                <w:sz w:val="20"/>
                <w:szCs w:val="20"/>
              </w:rPr>
              <w:t>HCC’s</w:t>
            </w:r>
            <w:r w:rsidRPr="00382297">
              <w:rPr>
                <w:sz w:val="20"/>
                <w:szCs w:val="20"/>
              </w:rPr>
              <w:t xml:space="preserve"> standard of </w:t>
            </w:r>
            <w:r w:rsidR="009627FE" w:rsidRPr="00382297">
              <w:rPr>
                <w:sz w:val="20"/>
                <w:szCs w:val="20"/>
              </w:rPr>
              <w:t>evidence</w:t>
            </w:r>
            <w:r w:rsidR="007E4317" w:rsidRPr="00B90B3E">
              <w:rPr>
                <w:sz w:val="20"/>
                <w:szCs w:val="20"/>
              </w:rPr>
              <w:t xml:space="preserve"> on whether the Respondent is responsible for the alleged sexual harassment</w:t>
            </w:r>
            <w:r w:rsidR="00382297">
              <w:rPr>
                <w:sz w:val="20"/>
                <w:szCs w:val="20"/>
              </w:rPr>
              <w:t>.</w:t>
            </w:r>
          </w:p>
          <w:p w:rsidR="009627FE" w:rsidRPr="00457373" w:rsidRDefault="00890A81" w:rsidP="007E4317">
            <w:pPr>
              <w:pStyle w:val="ListParagraph"/>
              <w:numPr>
                <w:ilvl w:val="0"/>
                <w:numId w:val="13"/>
              </w:numPr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</w:t>
            </w:r>
            <w:r w:rsidR="00457373" w:rsidRPr="00457373">
              <w:rPr>
                <w:sz w:val="20"/>
                <w:szCs w:val="20"/>
              </w:rPr>
              <w:t>s</w:t>
            </w:r>
            <w:r w:rsidR="00456C69" w:rsidRPr="00457373">
              <w:rPr>
                <w:sz w:val="20"/>
                <w:szCs w:val="20"/>
              </w:rPr>
              <w:t xml:space="preserve"> a written</w:t>
            </w:r>
            <w:r w:rsidR="009627FE" w:rsidRPr="00457373">
              <w:rPr>
                <w:sz w:val="20"/>
                <w:szCs w:val="20"/>
              </w:rPr>
              <w:t xml:space="preserve"> determination </w:t>
            </w:r>
            <w:r w:rsidR="00456C69" w:rsidRPr="00457373">
              <w:rPr>
                <w:sz w:val="20"/>
                <w:szCs w:val="20"/>
              </w:rPr>
              <w:t>of the findings</w:t>
            </w:r>
            <w:r w:rsidR="00457373">
              <w:rPr>
                <w:sz w:val="20"/>
                <w:szCs w:val="20"/>
              </w:rPr>
              <w:t>,</w:t>
            </w:r>
            <w:r w:rsidR="00456C69" w:rsidRPr="00457373">
              <w:rPr>
                <w:sz w:val="20"/>
                <w:szCs w:val="20"/>
              </w:rPr>
              <w:t xml:space="preserve"> </w:t>
            </w:r>
            <w:r w:rsidR="00457373" w:rsidRPr="00457373">
              <w:rPr>
                <w:sz w:val="20"/>
                <w:szCs w:val="20"/>
              </w:rPr>
              <w:t>disciplinary sanctions, remedies to the complainant</w:t>
            </w:r>
            <w:r w:rsidR="00382297">
              <w:rPr>
                <w:sz w:val="20"/>
                <w:szCs w:val="20"/>
              </w:rPr>
              <w:t xml:space="preserve">, and other requirements according to </w:t>
            </w:r>
            <w:r w:rsidR="00457373">
              <w:rPr>
                <w:sz w:val="20"/>
                <w:szCs w:val="20"/>
              </w:rPr>
              <w:t xml:space="preserve">federal </w:t>
            </w:r>
            <w:r w:rsidR="00382297">
              <w:rPr>
                <w:sz w:val="20"/>
                <w:szCs w:val="20"/>
              </w:rPr>
              <w:t>requirements.</w:t>
            </w:r>
            <w:r w:rsidR="00457373" w:rsidRPr="00457373">
              <w:rPr>
                <w:sz w:val="20"/>
                <w:szCs w:val="20"/>
              </w:rPr>
              <w:t xml:space="preserve"> </w:t>
            </w:r>
          </w:p>
          <w:p w:rsidR="00DA537E" w:rsidRPr="00B90B3E" w:rsidRDefault="00DA537E" w:rsidP="007E4317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CC316B" w:rsidRPr="003C7526" w:rsidRDefault="00CC316B" w:rsidP="00CC316B">
            <w:pPr>
              <w:jc w:val="center"/>
              <w:rPr>
                <w:b/>
                <w:sz w:val="20"/>
                <w:szCs w:val="20"/>
              </w:rPr>
            </w:pPr>
            <w:r w:rsidRPr="003C7526">
              <w:rPr>
                <w:b/>
                <w:sz w:val="20"/>
                <w:szCs w:val="20"/>
              </w:rPr>
              <w:t>Title IX Hearing Advisor</w:t>
            </w:r>
          </w:p>
          <w:p w:rsidR="00CC316B" w:rsidRPr="00CC316B" w:rsidRDefault="00CC316B" w:rsidP="00CC316B">
            <w:pPr>
              <w:rPr>
                <w:sz w:val="20"/>
                <w:szCs w:val="20"/>
              </w:rPr>
            </w:pPr>
          </w:p>
          <w:p w:rsidR="00522078" w:rsidRDefault="00CC316B" w:rsidP="00CC316B">
            <w:pPr>
              <w:rPr>
                <w:sz w:val="20"/>
                <w:szCs w:val="20"/>
              </w:rPr>
            </w:pPr>
            <w:r w:rsidRPr="00CC316B">
              <w:rPr>
                <w:sz w:val="20"/>
                <w:szCs w:val="20"/>
              </w:rPr>
              <w:t>Relays evidence and parties’ relevant cross-examination questions to other parties and witnesses so that the parties never personally confront anyone.</w:t>
            </w:r>
          </w:p>
          <w:p w:rsidR="00522078" w:rsidRDefault="00522078" w:rsidP="00CC316B">
            <w:pPr>
              <w:rPr>
                <w:sz w:val="20"/>
                <w:szCs w:val="20"/>
              </w:rPr>
            </w:pPr>
          </w:p>
          <w:p w:rsidR="00CC316B" w:rsidRPr="00CC316B" w:rsidRDefault="00CC316B" w:rsidP="00CC3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Specific </w:t>
            </w:r>
            <w:r w:rsidR="003E4F09">
              <w:rPr>
                <w:sz w:val="20"/>
                <w:szCs w:val="20"/>
              </w:rPr>
              <w:t>duties</w:t>
            </w:r>
            <w:r>
              <w:rPr>
                <w:sz w:val="20"/>
                <w:szCs w:val="20"/>
              </w:rPr>
              <w:t>:</w:t>
            </w:r>
          </w:p>
          <w:p w:rsidR="00CA12F8" w:rsidRPr="00CC316B" w:rsidRDefault="00CA12F8" w:rsidP="00382297">
            <w:pPr>
              <w:pStyle w:val="ListParagraph"/>
              <w:numPr>
                <w:ilvl w:val="0"/>
                <w:numId w:val="10"/>
              </w:numPr>
              <w:ind w:left="246" w:hanging="270"/>
              <w:rPr>
                <w:sz w:val="20"/>
                <w:szCs w:val="20"/>
              </w:rPr>
            </w:pPr>
            <w:r w:rsidRPr="00CC316B">
              <w:rPr>
                <w:sz w:val="20"/>
                <w:szCs w:val="20"/>
              </w:rPr>
              <w:t>Inspect</w:t>
            </w:r>
            <w:r w:rsidR="00DC1380">
              <w:rPr>
                <w:sz w:val="20"/>
                <w:szCs w:val="20"/>
              </w:rPr>
              <w:t>s</w:t>
            </w:r>
            <w:r w:rsidRPr="00CC316B">
              <w:rPr>
                <w:sz w:val="20"/>
                <w:szCs w:val="20"/>
              </w:rPr>
              <w:t xml:space="preserve"> and review</w:t>
            </w:r>
            <w:r w:rsidR="00DC1380">
              <w:rPr>
                <w:sz w:val="20"/>
                <w:szCs w:val="20"/>
              </w:rPr>
              <w:t>s</w:t>
            </w:r>
            <w:r w:rsidRPr="00CC316B">
              <w:rPr>
                <w:sz w:val="20"/>
                <w:szCs w:val="20"/>
              </w:rPr>
              <w:t xml:space="preserve"> evidence obtained by HCC as part of its investigation if the information is directly related to the allegations raised in the formal complaint. </w:t>
            </w:r>
            <w:r w:rsidR="00CC316B" w:rsidRPr="00CC316B">
              <w:rPr>
                <w:sz w:val="20"/>
                <w:szCs w:val="20"/>
              </w:rPr>
              <w:t xml:space="preserve">Evidence includes </w:t>
            </w:r>
            <w:r w:rsidRPr="00CC316B">
              <w:rPr>
                <w:sz w:val="20"/>
                <w:szCs w:val="20"/>
              </w:rPr>
              <w:t>documents, notes from interviews with students or employees</w:t>
            </w:r>
            <w:r w:rsidR="00CC316B" w:rsidRPr="00CC316B">
              <w:rPr>
                <w:sz w:val="20"/>
                <w:szCs w:val="20"/>
              </w:rPr>
              <w:t xml:space="preserve"> and witnesses</w:t>
            </w:r>
            <w:r w:rsidRPr="00CC316B">
              <w:rPr>
                <w:sz w:val="20"/>
                <w:szCs w:val="20"/>
              </w:rPr>
              <w:t xml:space="preserve">, or other types of evidence that may or may not be used prior to a determination on whether sexual harassment occurred. </w:t>
            </w:r>
          </w:p>
          <w:p w:rsidR="00DA537E" w:rsidRPr="00CC316B" w:rsidRDefault="00DA537E" w:rsidP="00382297">
            <w:pPr>
              <w:pStyle w:val="ListParagraph"/>
              <w:numPr>
                <w:ilvl w:val="0"/>
                <w:numId w:val="10"/>
              </w:numPr>
              <w:ind w:left="246" w:hanging="270"/>
              <w:rPr>
                <w:sz w:val="20"/>
                <w:szCs w:val="20"/>
              </w:rPr>
            </w:pPr>
            <w:r w:rsidRPr="00CC316B">
              <w:rPr>
                <w:sz w:val="20"/>
                <w:szCs w:val="20"/>
              </w:rPr>
              <w:t xml:space="preserve">Cross-examines other </w:t>
            </w:r>
            <w:r w:rsidR="00CA12F8" w:rsidRPr="00CC316B">
              <w:rPr>
                <w:sz w:val="20"/>
                <w:szCs w:val="20"/>
              </w:rPr>
              <w:t>parties and witnesses with real-time back and forth questions and follow-up questions, including questions that question credibility</w:t>
            </w:r>
            <w:r w:rsidRPr="00CC316B">
              <w:rPr>
                <w:sz w:val="20"/>
                <w:szCs w:val="20"/>
              </w:rPr>
              <w:t xml:space="preserve"> t</w:t>
            </w:r>
            <w:r w:rsidR="00CA12F8" w:rsidRPr="00CC316B">
              <w:rPr>
                <w:sz w:val="20"/>
                <w:szCs w:val="20"/>
              </w:rPr>
              <w:t>o help the decision-maker arrive at a factually accurate decision about what happened.</w:t>
            </w:r>
          </w:p>
          <w:p w:rsidR="00CA12F8" w:rsidRPr="00CC316B" w:rsidRDefault="00CA12F8" w:rsidP="00382297">
            <w:pPr>
              <w:pStyle w:val="ListParagraph"/>
              <w:ind w:left="246" w:hanging="270"/>
              <w:rPr>
                <w:sz w:val="20"/>
                <w:szCs w:val="20"/>
              </w:rPr>
            </w:pPr>
          </w:p>
          <w:p w:rsidR="00CA12F8" w:rsidRPr="00CC316B" w:rsidRDefault="00CA12F8" w:rsidP="00CC316B">
            <w:pPr>
              <w:pStyle w:val="ListParagraph"/>
              <w:ind w:left="-42"/>
              <w:rPr>
                <w:sz w:val="20"/>
                <w:szCs w:val="20"/>
              </w:rPr>
            </w:pPr>
          </w:p>
        </w:tc>
      </w:tr>
    </w:tbl>
    <w:p w:rsidR="0090746F" w:rsidRDefault="0090746F" w:rsidP="00046D4E">
      <w:pPr>
        <w:pStyle w:val="ListParagraph"/>
      </w:pPr>
    </w:p>
    <w:sectPr w:rsidR="0090746F" w:rsidSect="0069033D">
      <w:pgSz w:w="12240" w:h="15840"/>
      <w:pgMar w:top="576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0869"/>
    <w:multiLevelType w:val="hybridMultilevel"/>
    <w:tmpl w:val="C9DC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C1A"/>
    <w:multiLevelType w:val="hybridMultilevel"/>
    <w:tmpl w:val="CD54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229A"/>
    <w:multiLevelType w:val="hybridMultilevel"/>
    <w:tmpl w:val="70F4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56BB"/>
    <w:multiLevelType w:val="hybridMultilevel"/>
    <w:tmpl w:val="0630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3551"/>
    <w:multiLevelType w:val="hybridMultilevel"/>
    <w:tmpl w:val="37C047C2"/>
    <w:lvl w:ilvl="0" w:tplc="0409000F">
      <w:start w:val="1"/>
      <w:numFmt w:val="decimal"/>
      <w:lvlText w:val="%1."/>
      <w:lvlJc w:val="left"/>
      <w:pPr>
        <w:ind w:left="588" w:hanging="360"/>
      </w:pPr>
    </w:lvl>
    <w:lvl w:ilvl="1" w:tplc="04090019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5" w15:restartNumberingAfterBreak="0">
    <w:nsid w:val="1AA3185B"/>
    <w:multiLevelType w:val="hybridMultilevel"/>
    <w:tmpl w:val="38E2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C2316"/>
    <w:multiLevelType w:val="hybridMultilevel"/>
    <w:tmpl w:val="5CF2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B3521"/>
    <w:multiLevelType w:val="hybridMultilevel"/>
    <w:tmpl w:val="3BB6215A"/>
    <w:lvl w:ilvl="0" w:tplc="040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2E372C17"/>
    <w:multiLevelType w:val="hybridMultilevel"/>
    <w:tmpl w:val="4EA6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81283"/>
    <w:multiLevelType w:val="hybridMultilevel"/>
    <w:tmpl w:val="DFFC7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76DB3"/>
    <w:multiLevelType w:val="hybridMultilevel"/>
    <w:tmpl w:val="3B245B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36430F"/>
    <w:multiLevelType w:val="hybridMultilevel"/>
    <w:tmpl w:val="92E6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D5F96"/>
    <w:multiLevelType w:val="hybridMultilevel"/>
    <w:tmpl w:val="88E64C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23402"/>
    <w:multiLevelType w:val="hybridMultilevel"/>
    <w:tmpl w:val="D096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0647E"/>
    <w:multiLevelType w:val="hybridMultilevel"/>
    <w:tmpl w:val="0722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15304"/>
    <w:multiLevelType w:val="hybridMultilevel"/>
    <w:tmpl w:val="12BAD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33DAB"/>
    <w:multiLevelType w:val="hybridMultilevel"/>
    <w:tmpl w:val="175E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6"/>
  </w:num>
  <w:num w:numId="5">
    <w:abstractNumId w:val="6"/>
  </w:num>
  <w:num w:numId="6">
    <w:abstractNumId w:val="14"/>
  </w:num>
  <w:num w:numId="7">
    <w:abstractNumId w:val="4"/>
  </w:num>
  <w:num w:numId="8">
    <w:abstractNumId w:val="15"/>
  </w:num>
  <w:num w:numId="9">
    <w:abstractNumId w:val="12"/>
  </w:num>
  <w:num w:numId="10">
    <w:abstractNumId w:val="7"/>
  </w:num>
  <w:num w:numId="11">
    <w:abstractNumId w:val="11"/>
  </w:num>
  <w:num w:numId="12">
    <w:abstractNumId w:val="13"/>
  </w:num>
  <w:num w:numId="13">
    <w:abstractNumId w:val="1"/>
  </w:num>
  <w:num w:numId="14">
    <w:abstractNumId w:val="9"/>
  </w:num>
  <w:num w:numId="15">
    <w:abstractNumId w:val="5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6F"/>
    <w:rsid w:val="00046D4E"/>
    <w:rsid w:val="00103CAE"/>
    <w:rsid w:val="00106931"/>
    <w:rsid w:val="001409A4"/>
    <w:rsid w:val="001D1F2C"/>
    <w:rsid w:val="00224E04"/>
    <w:rsid w:val="00283E4E"/>
    <w:rsid w:val="00335F43"/>
    <w:rsid w:val="00367E65"/>
    <w:rsid w:val="00382297"/>
    <w:rsid w:val="003A1239"/>
    <w:rsid w:val="003C7526"/>
    <w:rsid w:val="003E4F09"/>
    <w:rsid w:val="00456C69"/>
    <w:rsid w:val="00457373"/>
    <w:rsid w:val="00522078"/>
    <w:rsid w:val="00542182"/>
    <w:rsid w:val="0069033D"/>
    <w:rsid w:val="007E4317"/>
    <w:rsid w:val="00825914"/>
    <w:rsid w:val="00890A81"/>
    <w:rsid w:val="008A09FC"/>
    <w:rsid w:val="0090746F"/>
    <w:rsid w:val="009627FE"/>
    <w:rsid w:val="00A04D37"/>
    <w:rsid w:val="00A13355"/>
    <w:rsid w:val="00AB050A"/>
    <w:rsid w:val="00B24B59"/>
    <w:rsid w:val="00B90B3E"/>
    <w:rsid w:val="00CA12F8"/>
    <w:rsid w:val="00CC316B"/>
    <w:rsid w:val="00D7172D"/>
    <w:rsid w:val="00DA537E"/>
    <w:rsid w:val="00DC1380"/>
    <w:rsid w:val="00E27AB8"/>
    <w:rsid w:val="00E7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914A3-84E3-4A84-9BCC-E4762245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46F"/>
    <w:pPr>
      <w:ind w:left="720"/>
      <w:contextualSpacing/>
    </w:pPr>
  </w:style>
  <w:style w:type="table" w:styleId="TableGrid">
    <w:name w:val="Table Grid"/>
    <w:basedOn w:val="TableNormal"/>
    <w:uiPriority w:val="39"/>
    <w:rsid w:val="00CA1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Samuels, Lillie</dc:creator>
  <cp:keywords/>
  <dc:description/>
  <cp:lastModifiedBy>Gonzalez, Cheryl</cp:lastModifiedBy>
  <cp:revision>2</cp:revision>
  <cp:lastPrinted>2020-08-18T17:59:00Z</cp:lastPrinted>
  <dcterms:created xsi:type="dcterms:W3CDTF">2020-10-19T13:17:00Z</dcterms:created>
  <dcterms:modified xsi:type="dcterms:W3CDTF">2020-10-19T13:17:00Z</dcterms:modified>
</cp:coreProperties>
</file>